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手机端见证系统更新操作：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见证人手机登录见证系统步骤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第一步：见证人下载（用手机浏览器进行下载）</w:t>
      </w:r>
    </w:p>
    <w:p>
      <w:r>
        <w:drawing>
          <wp:inline distT="0" distB="0" distL="114300" distR="114300">
            <wp:extent cx="3288030" cy="3248660"/>
            <wp:effectExtent l="0" t="0" r="762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88030" cy="32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第二步：</w:t>
      </w:r>
      <w:r>
        <w:rPr>
          <w:rFonts w:hint="eastAsia"/>
          <w:lang w:val="en-US" w:eastAsia="zh-CN"/>
        </w:rPr>
        <w:t xml:space="preserve"> 安装完成，打开系统，提示以下截图，点击确定即可。</w:t>
      </w:r>
    </w:p>
    <w:p>
      <w:r>
        <w:drawing>
          <wp:inline distT="0" distB="0" distL="114300" distR="114300">
            <wp:extent cx="2614295" cy="4071620"/>
            <wp:effectExtent l="0" t="0" r="1460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40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第三步：点击确定后显示以下截图页面，截图保存此页面。</w:t>
      </w:r>
    </w:p>
    <w:p>
      <w:r>
        <w:drawing>
          <wp:inline distT="0" distB="0" distL="114300" distR="114300">
            <wp:extent cx="2785745" cy="4695825"/>
            <wp:effectExtent l="0" t="0" r="1460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提供以下截图页面圈出来的信息，提供给检测单位</w:t>
      </w:r>
    </w:p>
    <w:p>
      <w:r>
        <w:drawing>
          <wp:inline distT="0" distB="0" distL="114300" distR="114300">
            <wp:extent cx="5200650" cy="13430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第四步：检测单位登录系统，取样管理</w:t>
      </w:r>
      <w:r>
        <w:rPr>
          <w:rFonts w:hint="eastAsia"/>
          <w:lang w:val="en-US" w:eastAsia="zh-CN"/>
        </w:rPr>
        <w:t>-----见证人员-----找到要修改的见证人，点击右上角的修改按钮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040" cy="988695"/>
            <wp:effectExtent l="0" t="0" r="3810" b="1905"/>
            <wp:docPr id="5" name="图片 5" descr="](8MEE2{{OIKPNRHSC`$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](8MEE2{{OIKPNRHSC`$XT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第五步：修改以下截图中圈出的见证人SIM号，修改成见证人登录系统后提供的序列号。</w:t>
      </w:r>
    </w:p>
    <w:p>
      <w:r>
        <w:drawing>
          <wp:inline distT="0" distB="0" distL="114300" distR="114300">
            <wp:extent cx="3896360" cy="4895850"/>
            <wp:effectExtent l="0" t="0" r="889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636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第六步：修改成功后，重新登录见证系统。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华为手机安装提示，</w:t>
      </w:r>
    </w:p>
    <w:p>
      <w:r>
        <w:drawing>
          <wp:inline distT="0" distB="0" distL="114300" distR="114300">
            <wp:extent cx="3101975" cy="3120390"/>
            <wp:effectExtent l="0" t="0" r="3175" b="381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1975" cy="31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操作如下：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点击设置，选择系统和更新，找到纯净模式，选择关闭，在进行安装。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lang w:val="en-US" w:eastAsia="zh-CN"/>
        </w:rPr>
        <w:t>手机首页屏往右划后，在顶部搜索栏 打入“纯净”查询，系统会调出 纯净模式的模块。点击纯净模式，。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785235" cy="5695315"/>
            <wp:effectExtent l="0" t="0" r="5715" b="635"/>
            <wp:docPr id="8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85235" cy="5695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点击退出按钮，输入锁屏密码就可以退出纯净模式了。</w:t>
      </w:r>
    </w:p>
    <w:p/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2363470" cy="3658235"/>
            <wp:effectExtent l="0" t="0" r="17780" b="1841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365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2038350" cy="3667760"/>
            <wp:effectExtent l="0" t="0" r="0" b="889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NjVmZTllMGEzOWRhYTdiMjJlMzQ3NjNkMmRiNDUifQ=="/>
  </w:docVars>
  <w:rsids>
    <w:rsidRoot w:val="13DA4ABB"/>
    <w:rsid w:val="13DA4ABB"/>
    <w:rsid w:val="45B50F2B"/>
    <w:rsid w:val="7D31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222</Words>
  <Characters>232</Characters>
  <Lines>0</Lines>
  <Paragraphs>0</Paragraphs>
  <TotalTime>0</TotalTime>
  <ScaleCrop>false</ScaleCrop>
  <LinksUpToDate>false</LinksUpToDate>
  <CharactersWithSpaces>234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2022-06-13T01:36:00Z</dcterms:created>
  <dc:creator>飞一样的翅膀</dc:creator>
  <cp:lastModifiedBy>飞一样的翅膀</cp:lastModifiedBy>
  <dcterms:modified xsi:type="dcterms:W3CDTF">2022-06-13T03:16:23Z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303AF1DC5B3C48BDADB53CFEE4D7C3C7</vt:lpwstr>
  </property>
</Properties>
</file>